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42" w:rsidRDefault="00CE3842" w:rsidP="00E741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E7190">
        <w:rPr>
          <w:rFonts w:ascii="Times New Roman CYR" w:hAnsi="Times New Roman CYR" w:cs="Times New Roman CYR"/>
          <w:b/>
          <w:bCs/>
        </w:rPr>
        <w:t>ПУБЛИЧНЫЙ      ДОКЛАД</w:t>
      </w:r>
    </w:p>
    <w:p w:rsidR="00CE3842" w:rsidRPr="00DE7190" w:rsidRDefault="00CE3842" w:rsidP="00E741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E3842" w:rsidRDefault="00CE3842" w:rsidP="00DE7190">
      <w:pPr>
        <w:widowControl w:val="0"/>
        <w:autoSpaceDE w:val="0"/>
        <w:autoSpaceDN w:val="0"/>
        <w:adjustRightInd w:val="0"/>
        <w:jc w:val="center"/>
      </w:pPr>
      <w:r w:rsidRPr="00DE7190">
        <w:rPr>
          <w:rFonts w:ascii="Times New Roman CYR" w:hAnsi="Times New Roman CYR" w:cs="Times New Roman CYR"/>
        </w:rPr>
        <w:t>о деятельности    за 2012 год</w:t>
      </w:r>
      <w:r w:rsidRPr="00DE7190">
        <w:t xml:space="preserve">  муниципального бюджетного дошкольного образовательного</w:t>
      </w:r>
      <w:r>
        <w:t xml:space="preserve"> учреждения г. Мурманска </w:t>
      </w:r>
      <w:r w:rsidRPr="00DE7190">
        <w:t xml:space="preserve">детского сада комбинированного вида № 9, </w:t>
      </w:r>
    </w:p>
    <w:p w:rsidR="00CE3842" w:rsidRDefault="00CE3842" w:rsidP="00E741BF">
      <w:pPr>
        <w:widowControl w:val="0"/>
        <w:autoSpaceDE w:val="0"/>
        <w:autoSpaceDN w:val="0"/>
        <w:adjustRightInd w:val="0"/>
        <w:jc w:val="center"/>
      </w:pPr>
      <w:r w:rsidRPr="00DE7190">
        <w:t>г. Мурманск, ул. Фрунзе, д.11</w:t>
      </w:r>
    </w:p>
    <w:p w:rsidR="00CE3842" w:rsidRPr="00DE7190" w:rsidRDefault="00CE3842" w:rsidP="00E741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E3842" w:rsidRPr="00DE7190" w:rsidRDefault="00CE3842" w:rsidP="00E741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E7190">
        <w:rPr>
          <w:rFonts w:ascii="Times New Roman CYR" w:hAnsi="Times New Roman CYR" w:cs="Times New Roman CYR"/>
        </w:rPr>
        <w:t>Учредитель</w:t>
      </w:r>
      <w:r>
        <w:rPr>
          <w:rFonts w:ascii="Times New Roman CYR" w:hAnsi="Times New Roman CYR" w:cs="Times New Roman CYR"/>
        </w:rPr>
        <w:t xml:space="preserve"> </w:t>
      </w:r>
      <w:r w:rsidRPr="00DE7190"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 xml:space="preserve"> </w:t>
      </w:r>
      <w:r w:rsidRPr="00DE7190">
        <w:rPr>
          <w:rFonts w:ascii="Times New Roman CYR" w:hAnsi="Times New Roman CYR" w:cs="Times New Roman CYR"/>
        </w:rPr>
        <w:t>комитет по образованию администрации г. Мурманска.</w:t>
      </w:r>
    </w:p>
    <w:p w:rsidR="00CE3842" w:rsidRPr="00DE7190" w:rsidRDefault="00CE3842" w:rsidP="00E741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Заведующая - </w:t>
      </w:r>
      <w:r w:rsidRPr="00DE7190">
        <w:rPr>
          <w:rFonts w:ascii="Times New Roman CYR" w:hAnsi="Times New Roman CYR" w:cs="Times New Roman CYR"/>
        </w:rPr>
        <w:t>Бриали Ирина Игоревна</w:t>
      </w:r>
      <w:r>
        <w:rPr>
          <w:rFonts w:ascii="Times New Roman CYR" w:hAnsi="Times New Roman CYR" w:cs="Times New Roman CYR"/>
        </w:rPr>
        <w:t xml:space="preserve">                         </w:t>
      </w:r>
      <w:r w:rsidRPr="00DE7190">
        <w:rPr>
          <w:rFonts w:ascii="Times New Roman CYR" w:hAnsi="Times New Roman CYR" w:cs="Times New Roman CYR"/>
        </w:rPr>
        <w:t xml:space="preserve">                      </w:t>
      </w:r>
    </w:p>
    <w:p w:rsidR="00CE3842" w:rsidRPr="00DE7190" w:rsidRDefault="00CE3842" w:rsidP="00E741BF">
      <w:pPr>
        <w:rPr>
          <w:rFonts w:ascii="Arial" w:hAnsi="Arial"/>
          <w:sz w:val="20"/>
          <w:szCs w:val="20"/>
        </w:rPr>
      </w:pPr>
      <w:r w:rsidRPr="00DE7190">
        <w:rPr>
          <w:rFonts w:ascii="Times New Roman CYR" w:hAnsi="Times New Roman CYR" w:cs="Times New Roman CYR"/>
        </w:rPr>
        <w:t>Лицензия     № 283-12 от 09 ноября 2012 года</w:t>
      </w:r>
    </w:p>
    <w:p w:rsidR="00CE3842" w:rsidRPr="00DE7190" w:rsidRDefault="00CE3842" w:rsidP="00E741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E7190">
        <w:rPr>
          <w:rFonts w:ascii="Times New Roman CYR" w:hAnsi="Times New Roman CYR" w:cs="Times New Roman CYR"/>
        </w:rPr>
        <w:t>________________________________________________________________</w:t>
      </w:r>
    </w:p>
    <w:p w:rsidR="00CE3842" w:rsidRPr="00DE7190" w:rsidRDefault="00CE3842" w:rsidP="00E741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E3842" w:rsidRPr="00DE7190" w:rsidRDefault="00CE3842" w:rsidP="00E741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E7190">
        <w:rPr>
          <w:rFonts w:ascii="Times New Roman CYR" w:hAnsi="Times New Roman CYR" w:cs="Times New Roman CYR"/>
        </w:rPr>
        <w:t>1. Краткое описание  МБДОУ:</w:t>
      </w:r>
    </w:p>
    <w:p w:rsidR="00CE3842" w:rsidRPr="00DE7190" w:rsidRDefault="00CE3842" w:rsidP="00DE7190">
      <w:pPr>
        <w:shd w:val="clear" w:color="auto" w:fill="FFFFFF"/>
        <w:spacing w:before="281" w:line="274" w:lineRule="exact"/>
        <w:rPr>
          <w:rFonts w:ascii="Times New Roman CYR" w:hAnsi="Times New Roman CYR" w:cs="Times New Roman CYR"/>
        </w:rPr>
      </w:pPr>
      <w:r w:rsidRPr="00DE7190">
        <w:rPr>
          <w:rFonts w:ascii="Times New Roman CYR" w:hAnsi="Times New Roman CYR" w:cs="Times New Roman CYR"/>
        </w:rPr>
        <w:t>- описание здания, территории, помещений;  режим работы;  структура</w:t>
      </w:r>
      <w:r>
        <w:rPr>
          <w:rFonts w:ascii="Times New Roman CYR" w:hAnsi="Times New Roman CYR" w:cs="Times New Roman CYR"/>
        </w:rPr>
        <w:t xml:space="preserve"> </w:t>
      </w:r>
      <w:r w:rsidRPr="00DE7190">
        <w:rPr>
          <w:rFonts w:ascii="Times New Roman CYR" w:hAnsi="Times New Roman CYR" w:cs="Times New Roman CYR"/>
        </w:rPr>
        <w:t xml:space="preserve">комплектования.  </w:t>
      </w:r>
    </w:p>
    <w:p w:rsidR="00CE3842" w:rsidRPr="00DE7190" w:rsidRDefault="00CE3842" w:rsidP="00E741BF">
      <w:pPr>
        <w:ind w:firstLine="567"/>
        <w:jc w:val="both"/>
        <w:rPr>
          <w:sz w:val="20"/>
          <w:szCs w:val="20"/>
        </w:rPr>
      </w:pPr>
      <w:r w:rsidRPr="00DE7190">
        <w:t>Здание МБДОУ 2-х этажное, имеет 1 корпус, включает помещения в соответствии с СанПиН 2.4.1.2660 – 10</w:t>
      </w:r>
      <w:r w:rsidRPr="00DE7190">
        <w:rPr>
          <w:spacing w:val="6"/>
        </w:rPr>
        <w:t xml:space="preserve">. В </w:t>
      </w:r>
      <w:r w:rsidRPr="00DE7190">
        <w:t>планировочной структуре здания МБДОУ соблюден принцип групповой изоляции.</w:t>
      </w:r>
      <w:r w:rsidRPr="00DE7190">
        <w:rPr>
          <w:spacing w:val="4"/>
        </w:rPr>
        <w:t xml:space="preserve"> Территория МБДОУ ограждена забором</w:t>
      </w:r>
      <w:r w:rsidRPr="00DE7190">
        <w:rPr>
          <w:spacing w:val="1"/>
        </w:rPr>
        <w:t xml:space="preserve">. Содержание участка </w:t>
      </w:r>
      <w:r w:rsidRPr="00DE7190">
        <w:t>удовлетворительное, 4 веранды, игровое оборудование на участках в исправном состоянии, территория земельного участка имеет наружное освещение (14 светильников в рабочем состоянии), территория озеленена, уборка участков проводится ежедневно, мусор убирается в мусоросборники (вывозится по графику согласно договору).</w:t>
      </w:r>
    </w:p>
    <w:p w:rsidR="00CE3842" w:rsidRPr="00DE7190" w:rsidRDefault="00CE3842" w:rsidP="00E741BF">
      <w:pPr>
        <w:shd w:val="clear" w:color="auto" w:fill="FFFFFF"/>
        <w:spacing w:line="274" w:lineRule="exact"/>
        <w:ind w:left="79" w:right="65" w:firstLine="533"/>
        <w:jc w:val="both"/>
      </w:pPr>
      <w:r w:rsidRPr="00DE7190">
        <w:t>Учреждение рассчитано на 6 групп (плановая наполняемость  - 110 детей) по проекту. В настоящее время в учреждении организовано 6 групп: 2 ясельных: 1 группа с 1,5 до 2 лет, 1 группа с 2 до 3 лет,  (всего 38  человек), 3 дошкольные группы (всего 67  человека), 1 коррекционная группа (всего 15 человека)  .</w:t>
      </w:r>
    </w:p>
    <w:p w:rsidR="00CE3842" w:rsidRPr="00DE7190" w:rsidRDefault="00CE3842" w:rsidP="00E741BF">
      <w:pPr>
        <w:shd w:val="clear" w:color="auto" w:fill="FFFFFF"/>
        <w:spacing w:line="274" w:lineRule="exact"/>
        <w:ind w:left="626"/>
      </w:pPr>
      <w:r w:rsidRPr="00DE7190">
        <w:t xml:space="preserve">Всего по списку  120  воспитанников. </w:t>
      </w:r>
    </w:p>
    <w:p w:rsidR="00CE3842" w:rsidRPr="00DE7190" w:rsidRDefault="00CE3842" w:rsidP="00E741BF">
      <w:pPr>
        <w:shd w:val="clear" w:color="auto" w:fill="FFFFFF"/>
        <w:spacing w:line="274" w:lineRule="exact"/>
        <w:ind w:left="626"/>
      </w:pPr>
      <w:r w:rsidRPr="00DE7190">
        <w:t>Режим работы: пятидневная  рабочая неделя с 12-ти часовым пребыванием детей с 07 до 19 часов.</w:t>
      </w:r>
    </w:p>
    <w:p w:rsidR="00CE3842" w:rsidRPr="00DE7190" w:rsidRDefault="00CE3842" w:rsidP="00E741B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E7190">
        <w:rPr>
          <w:rFonts w:ascii="Times New Roman CYR" w:hAnsi="Times New Roman CYR" w:cs="Times New Roman CYR"/>
        </w:rPr>
        <w:t>2.Реализация приоритетных направлений деятельности, программ дошкольного образования в 2012году.</w:t>
      </w:r>
    </w:p>
    <w:p w:rsidR="00CE3842" w:rsidRPr="00DE7190" w:rsidRDefault="00CE3842" w:rsidP="00E741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504"/>
        <w:gridCol w:w="1308"/>
        <w:gridCol w:w="3289"/>
        <w:gridCol w:w="2619"/>
      </w:tblGrid>
      <w:tr w:rsidR="00CE3842" w:rsidRPr="00DE7190" w:rsidTr="00E741BF">
        <w:trPr>
          <w:trHeight w:val="280"/>
        </w:trPr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DE71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Количество воспитанников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DE71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Результат за 2012год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DE71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Задачи до конца учебного года</w:t>
            </w:r>
          </w:p>
        </w:tc>
      </w:tr>
      <w:tr w:rsidR="00CE3842" w:rsidRPr="00DE7190" w:rsidTr="00E741BF"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DE71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Программы дошкольного образования:</w:t>
            </w: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  <w:p w:rsidR="00CE3842" w:rsidRPr="00DE7190" w:rsidRDefault="00CE3842">
            <w:pPr>
              <w:rPr>
                <w:sz w:val="20"/>
                <w:szCs w:val="20"/>
              </w:rPr>
            </w:pPr>
            <w:r w:rsidRPr="00DE7190">
              <w:rPr>
                <w:sz w:val="20"/>
                <w:szCs w:val="20"/>
              </w:rPr>
              <w:t>Комплексная программа дошкольного образования детей «От рождения до школы».</w:t>
            </w:r>
          </w:p>
          <w:p w:rsidR="00CE3842" w:rsidRPr="00DE7190" w:rsidRDefault="00CE3842">
            <w:pPr>
              <w:rPr>
                <w:sz w:val="20"/>
                <w:szCs w:val="20"/>
              </w:rPr>
            </w:pPr>
          </w:p>
          <w:p w:rsidR="00CE3842" w:rsidRPr="00DE7190" w:rsidRDefault="00CE3842">
            <w:r w:rsidRPr="00DE7190">
              <w:rPr>
                <w:sz w:val="20"/>
                <w:szCs w:val="20"/>
              </w:rPr>
              <w:t>Подготовка к школе детей с задержкой психического развития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7190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7190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7190">
              <w:rPr>
                <w:rFonts w:ascii="Times New Roman CYR" w:hAnsi="Times New Roman CYR" w:cs="Times New Roman CYR"/>
                <w:sz w:val="20"/>
                <w:szCs w:val="20"/>
              </w:rPr>
              <w:t>высокий – 63,5 %</w:t>
            </w: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7190">
              <w:rPr>
                <w:rFonts w:ascii="Times New Roman CYR" w:hAnsi="Times New Roman CYR" w:cs="Times New Roman CYR"/>
                <w:sz w:val="20"/>
                <w:szCs w:val="20"/>
              </w:rPr>
              <w:t>средний – 34 %</w:t>
            </w: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7190">
              <w:rPr>
                <w:rFonts w:ascii="Times New Roman CYR" w:hAnsi="Times New Roman CYR" w:cs="Times New Roman CYR"/>
                <w:sz w:val="20"/>
                <w:szCs w:val="20"/>
              </w:rPr>
              <w:t>низкий – 2,5%</w:t>
            </w: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7190">
              <w:rPr>
                <w:rFonts w:ascii="Times New Roman CYR" w:hAnsi="Times New Roman CYR" w:cs="Times New Roman CYR"/>
                <w:sz w:val="20"/>
                <w:szCs w:val="20"/>
              </w:rPr>
              <w:t>Положительная динамика 73,1%</w:t>
            </w: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7190">
              <w:rPr>
                <w:rFonts w:ascii="Times New Roman CYR" w:hAnsi="Times New Roman CYR" w:cs="Times New Roman CYR"/>
                <w:sz w:val="20"/>
                <w:szCs w:val="20"/>
              </w:rPr>
              <w:t>Без динамики – 26,9%</w:t>
            </w:r>
          </w:p>
        </w:tc>
        <w:tc>
          <w:tcPr>
            <w:tcW w:w="2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190">
              <w:rPr>
                <w:sz w:val="20"/>
                <w:szCs w:val="20"/>
              </w:rPr>
              <w:t>Формировать основы базовой культуры личности</w:t>
            </w: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E7190">
              <w:rPr>
                <w:sz w:val="20"/>
                <w:szCs w:val="20"/>
              </w:rPr>
              <w:t>корригировать негативные особенности эмоционально-личностной сферы</w:t>
            </w:r>
          </w:p>
        </w:tc>
      </w:tr>
      <w:tr w:rsidR="00CE3842" w:rsidRPr="00DE7190" w:rsidTr="00E741BF"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842" w:rsidRPr="00DE7190" w:rsidRDefault="00CE3842">
            <w:pPr>
              <w:rPr>
                <w:i/>
                <w:sz w:val="20"/>
                <w:szCs w:val="20"/>
              </w:rPr>
            </w:pPr>
            <w:r w:rsidRPr="00DE71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организация работы по вопросам семейного воспитания</w:t>
            </w:r>
            <w:r w:rsidRPr="00DE7190">
              <w:rPr>
                <w:i/>
              </w:rPr>
              <w:t xml:space="preserve"> </w:t>
            </w:r>
            <w:r w:rsidRPr="00DE7190">
              <w:rPr>
                <w:i/>
                <w:sz w:val="20"/>
                <w:szCs w:val="20"/>
              </w:rPr>
              <w:t>Консультационные пункты групп</w:t>
            </w:r>
          </w:p>
          <w:p w:rsidR="00CE3842" w:rsidRPr="00DE7190" w:rsidRDefault="00CE3842">
            <w:pPr>
              <w:rPr>
                <w:i/>
                <w:sz w:val="20"/>
                <w:szCs w:val="20"/>
              </w:rPr>
            </w:pPr>
            <w:r w:rsidRPr="00DE7190">
              <w:rPr>
                <w:i/>
                <w:sz w:val="20"/>
                <w:szCs w:val="20"/>
              </w:rPr>
              <w:t>Родительские собрания</w:t>
            </w:r>
          </w:p>
          <w:p w:rsidR="00CE3842" w:rsidRPr="00DE7190" w:rsidRDefault="00CE3842">
            <w:pPr>
              <w:rPr>
                <w:i/>
                <w:sz w:val="20"/>
                <w:szCs w:val="20"/>
              </w:rPr>
            </w:pPr>
            <w:r w:rsidRPr="00DE7190">
              <w:rPr>
                <w:i/>
                <w:sz w:val="20"/>
                <w:szCs w:val="20"/>
              </w:rPr>
              <w:t>Дни открытых дверей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7190">
              <w:rPr>
                <w:rFonts w:ascii="Times New Roman CYR" w:hAnsi="Times New Roman CYR" w:cs="Times New Roman CYR"/>
                <w:sz w:val="20"/>
                <w:szCs w:val="20"/>
              </w:rPr>
              <w:t>Консультации по плану групп – в полном объёме</w:t>
            </w: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7190">
              <w:rPr>
                <w:rFonts w:ascii="Times New Roman CYR" w:hAnsi="Times New Roman CYR" w:cs="Times New Roman CYR"/>
                <w:sz w:val="20"/>
                <w:szCs w:val="20"/>
              </w:rPr>
              <w:t>Ежеквартально</w:t>
            </w: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7190">
              <w:rPr>
                <w:rFonts w:ascii="Times New Roman CYR" w:hAnsi="Times New Roman CYR" w:cs="Times New Roman CYR"/>
                <w:sz w:val="20"/>
                <w:szCs w:val="20"/>
              </w:rPr>
              <w:t>2 мероприятия</w:t>
            </w:r>
          </w:p>
        </w:tc>
        <w:tc>
          <w:tcPr>
            <w:tcW w:w="2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7190">
              <w:rPr>
                <w:sz w:val="20"/>
                <w:szCs w:val="20"/>
              </w:rPr>
              <w:t>Способствовать гармонизации детско-родительских отношений</w:t>
            </w:r>
          </w:p>
        </w:tc>
      </w:tr>
      <w:tr w:rsidR="00CE3842" w:rsidRPr="00DE7190" w:rsidTr="00E741BF"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DE71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Реализация задач предшкольного образования</w:t>
            </w:r>
          </w:p>
          <w:p w:rsidR="00CE3842" w:rsidRPr="00DE7190" w:rsidRDefault="00CE3842">
            <w:pPr>
              <w:rPr>
                <w:sz w:val="20"/>
                <w:szCs w:val="20"/>
              </w:rPr>
            </w:pPr>
            <w:r w:rsidRPr="00DE7190">
              <w:rPr>
                <w:sz w:val="20"/>
                <w:szCs w:val="20"/>
              </w:rPr>
              <w:t>Мониторинг</w:t>
            </w:r>
          </w:p>
          <w:p w:rsidR="00CE3842" w:rsidRPr="00DE7190" w:rsidRDefault="00CE3842">
            <w:pPr>
              <w:rPr>
                <w:sz w:val="20"/>
                <w:szCs w:val="20"/>
              </w:rPr>
            </w:pPr>
            <w:r w:rsidRPr="00DE7190">
              <w:rPr>
                <w:sz w:val="20"/>
                <w:szCs w:val="20"/>
              </w:rPr>
              <w:t>План преемственной связи со школой</w:t>
            </w: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842" w:rsidRPr="00DE7190" w:rsidRDefault="00CE3842">
            <w:pPr>
              <w:rPr>
                <w:sz w:val="20"/>
                <w:szCs w:val="20"/>
              </w:rPr>
            </w:pPr>
            <w:r w:rsidRPr="00DE7190">
              <w:rPr>
                <w:sz w:val="20"/>
                <w:szCs w:val="20"/>
              </w:rPr>
              <w:t>Выпущено в школу 10 детей. Из них: успевают:</w:t>
            </w:r>
          </w:p>
          <w:p w:rsidR="00CE3842" w:rsidRPr="00DE7190" w:rsidRDefault="00CE3842">
            <w:pPr>
              <w:rPr>
                <w:sz w:val="20"/>
                <w:szCs w:val="20"/>
              </w:rPr>
            </w:pPr>
            <w:r w:rsidRPr="00DE7190">
              <w:rPr>
                <w:sz w:val="20"/>
                <w:szCs w:val="20"/>
              </w:rPr>
              <w:t>Отлично – 6</w:t>
            </w:r>
          </w:p>
          <w:p w:rsidR="00CE3842" w:rsidRPr="00DE7190" w:rsidRDefault="00CE3842">
            <w:pPr>
              <w:rPr>
                <w:sz w:val="20"/>
                <w:szCs w:val="20"/>
              </w:rPr>
            </w:pPr>
            <w:r w:rsidRPr="00DE7190">
              <w:rPr>
                <w:sz w:val="20"/>
                <w:szCs w:val="20"/>
              </w:rPr>
              <w:t>Хорошо - 4</w:t>
            </w:r>
          </w:p>
          <w:p w:rsidR="00CE3842" w:rsidRPr="00DE7190" w:rsidRDefault="00CE3842">
            <w:pPr>
              <w:rPr>
                <w:sz w:val="20"/>
                <w:szCs w:val="20"/>
              </w:rPr>
            </w:pPr>
            <w:r w:rsidRPr="00DE7190">
              <w:rPr>
                <w:sz w:val="20"/>
                <w:szCs w:val="20"/>
              </w:rPr>
              <w:t>Удовлетворительно - 0</w:t>
            </w: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E7190">
              <w:rPr>
                <w:sz w:val="20"/>
                <w:szCs w:val="20"/>
              </w:rPr>
              <w:t>Не успевают – 0</w:t>
            </w:r>
          </w:p>
        </w:tc>
        <w:tc>
          <w:tcPr>
            <w:tcW w:w="2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CE3842" w:rsidRPr="00DE7190" w:rsidRDefault="00CE3842" w:rsidP="00E741B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E3842" w:rsidRPr="00DE7190" w:rsidRDefault="00CE3842" w:rsidP="00E741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E7190">
        <w:rPr>
          <w:rFonts w:ascii="Times New Roman CYR" w:hAnsi="Times New Roman CYR" w:cs="Times New Roman CYR"/>
        </w:rPr>
        <w:t xml:space="preserve"> 3. Краткое описание  и результаты  методической, экспериментальной деятельности, реализации  проектов, планов,  работы творческих групп.  Основные достижения по реализации образовательных программ в 2012 году.</w:t>
      </w:r>
    </w:p>
    <w:p w:rsidR="00CE3842" w:rsidRPr="00DE7190" w:rsidRDefault="00CE3842" w:rsidP="00E741BF">
      <w:pPr>
        <w:widowControl w:val="0"/>
        <w:autoSpaceDE w:val="0"/>
        <w:autoSpaceDN w:val="0"/>
        <w:adjustRightInd w:val="0"/>
      </w:pPr>
      <w:r w:rsidRPr="00DE7190">
        <w:t>Созданы условия для дифференцированного и комплексного развития каждого ребёнка с учётом психического и физического состояния здоровья. В группе  для детей с ЗПР получили помощь 13 детей, из них выпущено 5 детей: в массовые школы ушли  3 человека, в спецклассы  2 ребёнка.</w:t>
      </w:r>
    </w:p>
    <w:p w:rsidR="00CE3842" w:rsidRPr="00DE7190" w:rsidRDefault="00CE3842" w:rsidP="00E741BF">
      <w:pPr>
        <w:ind w:firstLine="708"/>
        <w:jc w:val="both"/>
        <w:rPr>
          <w:sz w:val="22"/>
          <w:szCs w:val="22"/>
        </w:rPr>
      </w:pPr>
      <w:r w:rsidRPr="00DE7190">
        <w:t>Педагоги МБДОУ обеспечили участие воспитанников в  мероприятиях муниципального и областного уровня: конкурсы детского творчества (дипломанты и призёры), участвовали в мероприятиях городского и общероссийского уровня (семинары, форум, конференции, конкурсы)</w:t>
      </w:r>
      <w:r w:rsidRPr="00DE7190">
        <w:rPr>
          <w:sz w:val="22"/>
          <w:szCs w:val="22"/>
        </w:rPr>
        <w:t xml:space="preserve"> В детском саду созданы оптимальные условия для реализации дополнительных образовательных программ. Кружки дополнительного образования, направленные на эффективное познавательное развитие, приобщение к истокам русской народной культуры, развитие эстетического восприятия  действительности и произведений искусства , развитие художественно – творческих и музыкальных способностей. Кружковой   работой охвачено 61,6% от общего количества воспитанников.  С октября 2012 года в детском саду начал функционировать кружок по обучению грамоте и подготовке к школе на договорной основе, на базе МБДОУ создана Гувернёрская служба.</w:t>
      </w:r>
    </w:p>
    <w:p w:rsidR="00CE3842" w:rsidRPr="00DE7190" w:rsidRDefault="00CE3842" w:rsidP="00E741BF">
      <w:pPr>
        <w:widowControl w:val="0"/>
        <w:autoSpaceDE w:val="0"/>
        <w:autoSpaceDN w:val="0"/>
        <w:adjustRightInd w:val="0"/>
      </w:pPr>
    </w:p>
    <w:p w:rsidR="00CE3842" w:rsidRPr="00DE7190" w:rsidRDefault="00CE3842" w:rsidP="00E741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E3842" w:rsidRPr="00DE7190" w:rsidRDefault="00CE3842" w:rsidP="00E741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E7190">
        <w:rPr>
          <w:rFonts w:ascii="Times New Roman CYR" w:hAnsi="Times New Roman CYR" w:cs="Times New Roman CYR"/>
        </w:rPr>
        <w:t xml:space="preserve"> 4. Паспорт здоровья МБДОУ. </w:t>
      </w:r>
    </w:p>
    <w:p w:rsidR="00CE3842" w:rsidRPr="00DE7190" w:rsidRDefault="00CE3842" w:rsidP="00E741BF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 w:rsidRPr="00DE7190">
        <w:rPr>
          <w:rFonts w:ascii="Times New Roman CYR" w:hAnsi="Times New Roman CYR" w:cs="Times New Roman CYR"/>
        </w:rPr>
        <w:tab/>
        <w:t xml:space="preserve"> </w:t>
      </w:r>
    </w:p>
    <w:p w:rsidR="00CE3842" w:rsidRPr="00DE7190" w:rsidRDefault="00CE3842" w:rsidP="00E741BF">
      <w:pPr>
        <w:jc w:val="both"/>
      </w:pPr>
      <w:r w:rsidRPr="00DE7190">
        <w:t>Для сохранения и укрепления здоровья воспитанников в ДОУ разработан и осуществляется план профилактических мероприятий, профилактических прививок, углублённых медицинских профилактических осмотров, двигательный режим каждой группы;</w:t>
      </w:r>
    </w:p>
    <w:p w:rsidR="00CE3842" w:rsidRPr="00DE7190" w:rsidRDefault="00CE3842" w:rsidP="00E741BF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9"/>
        <w:gridCol w:w="2302"/>
        <w:gridCol w:w="2055"/>
        <w:gridCol w:w="2056"/>
      </w:tblGrid>
      <w:tr w:rsidR="00CE3842" w:rsidRPr="00DE7190" w:rsidTr="00E741BF">
        <w:tc>
          <w:tcPr>
            <w:tcW w:w="2909" w:type="dxa"/>
          </w:tcPr>
          <w:p w:rsidR="00CE3842" w:rsidRPr="00DE7190" w:rsidRDefault="00CE3842"/>
        </w:tc>
        <w:tc>
          <w:tcPr>
            <w:tcW w:w="6413" w:type="dxa"/>
            <w:gridSpan w:val="3"/>
          </w:tcPr>
          <w:p w:rsidR="00CE3842" w:rsidRPr="00DE7190" w:rsidRDefault="00CE3842">
            <w:pPr>
              <w:jc w:val="center"/>
              <w:rPr>
                <w:b/>
              </w:rPr>
            </w:pPr>
            <w:r w:rsidRPr="00DE7190">
              <w:rPr>
                <w:b/>
              </w:rPr>
              <w:t xml:space="preserve">2012 год </w:t>
            </w:r>
          </w:p>
        </w:tc>
      </w:tr>
      <w:tr w:rsidR="00CE3842" w:rsidRPr="00DE7190" w:rsidTr="00E741BF">
        <w:trPr>
          <w:trHeight w:val="278"/>
        </w:trPr>
        <w:tc>
          <w:tcPr>
            <w:tcW w:w="2909" w:type="dxa"/>
          </w:tcPr>
          <w:p w:rsidR="00CE3842" w:rsidRPr="00DE7190" w:rsidRDefault="00CE3842"/>
        </w:tc>
        <w:tc>
          <w:tcPr>
            <w:tcW w:w="2302" w:type="dxa"/>
          </w:tcPr>
          <w:p w:rsidR="00CE3842" w:rsidRPr="00DE7190" w:rsidRDefault="00CE3842">
            <w:r w:rsidRPr="00DE7190">
              <w:t>1-3 года</w:t>
            </w:r>
          </w:p>
        </w:tc>
        <w:tc>
          <w:tcPr>
            <w:tcW w:w="2055" w:type="dxa"/>
          </w:tcPr>
          <w:p w:rsidR="00CE3842" w:rsidRPr="00DE7190" w:rsidRDefault="00CE3842">
            <w:r w:rsidRPr="00DE7190">
              <w:t>3-7 лет</w:t>
            </w:r>
          </w:p>
        </w:tc>
        <w:tc>
          <w:tcPr>
            <w:tcW w:w="2056" w:type="dxa"/>
          </w:tcPr>
          <w:p w:rsidR="00CE3842" w:rsidRPr="00DE7190" w:rsidRDefault="00CE3842">
            <w:r w:rsidRPr="00DE7190">
              <w:t>всего за код</w:t>
            </w:r>
          </w:p>
        </w:tc>
      </w:tr>
      <w:tr w:rsidR="00CE3842" w:rsidRPr="00DE7190" w:rsidTr="00E741BF">
        <w:trPr>
          <w:trHeight w:val="277"/>
        </w:trPr>
        <w:tc>
          <w:tcPr>
            <w:tcW w:w="2909" w:type="dxa"/>
          </w:tcPr>
          <w:p w:rsidR="00CE3842" w:rsidRPr="00DE7190" w:rsidRDefault="00CE3842">
            <w:r w:rsidRPr="00DE7190">
              <w:t>Количество заболеваний</w:t>
            </w:r>
          </w:p>
        </w:tc>
        <w:tc>
          <w:tcPr>
            <w:tcW w:w="2302" w:type="dxa"/>
          </w:tcPr>
          <w:p w:rsidR="00CE3842" w:rsidRPr="00DE7190" w:rsidRDefault="00CE3842">
            <w:r w:rsidRPr="00DE7190">
              <w:t>98</w:t>
            </w:r>
          </w:p>
        </w:tc>
        <w:tc>
          <w:tcPr>
            <w:tcW w:w="2055" w:type="dxa"/>
          </w:tcPr>
          <w:p w:rsidR="00CE3842" w:rsidRPr="00DE7190" w:rsidRDefault="00CE3842">
            <w:r w:rsidRPr="00DE7190">
              <w:t>101</w:t>
            </w:r>
          </w:p>
        </w:tc>
        <w:tc>
          <w:tcPr>
            <w:tcW w:w="2056" w:type="dxa"/>
          </w:tcPr>
          <w:p w:rsidR="00CE3842" w:rsidRPr="00DE7190" w:rsidRDefault="00CE3842">
            <w:r w:rsidRPr="00DE7190">
              <w:t>199</w:t>
            </w:r>
          </w:p>
        </w:tc>
      </w:tr>
      <w:tr w:rsidR="00CE3842" w:rsidRPr="00DE7190" w:rsidTr="00E741BF">
        <w:trPr>
          <w:trHeight w:val="277"/>
        </w:trPr>
        <w:tc>
          <w:tcPr>
            <w:tcW w:w="2909" w:type="dxa"/>
          </w:tcPr>
          <w:p w:rsidR="00CE3842" w:rsidRPr="00DE7190" w:rsidRDefault="00CE3842">
            <w:r w:rsidRPr="00DE7190">
              <w:t>из них грипп и ОРЗ</w:t>
            </w:r>
          </w:p>
        </w:tc>
        <w:tc>
          <w:tcPr>
            <w:tcW w:w="2302" w:type="dxa"/>
          </w:tcPr>
          <w:p w:rsidR="00CE3842" w:rsidRPr="00DE7190" w:rsidRDefault="00CE3842">
            <w:r w:rsidRPr="00DE7190">
              <w:t>90</w:t>
            </w:r>
          </w:p>
        </w:tc>
        <w:tc>
          <w:tcPr>
            <w:tcW w:w="2055" w:type="dxa"/>
          </w:tcPr>
          <w:p w:rsidR="00CE3842" w:rsidRPr="00DE7190" w:rsidRDefault="00CE3842">
            <w:r w:rsidRPr="00DE7190">
              <w:t>90</w:t>
            </w:r>
          </w:p>
        </w:tc>
        <w:tc>
          <w:tcPr>
            <w:tcW w:w="2056" w:type="dxa"/>
          </w:tcPr>
          <w:p w:rsidR="00CE3842" w:rsidRPr="00DE7190" w:rsidRDefault="00CE3842">
            <w:r w:rsidRPr="00DE7190">
              <w:t>180</w:t>
            </w:r>
          </w:p>
        </w:tc>
      </w:tr>
    </w:tbl>
    <w:p w:rsidR="00CE3842" w:rsidRPr="00DE7190" w:rsidRDefault="00CE3842" w:rsidP="00E741BF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</w:p>
    <w:p w:rsidR="00CE3842" w:rsidRPr="00DE7190" w:rsidRDefault="00CE3842" w:rsidP="00E741B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E7190">
        <w:rPr>
          <w:rFonts w:ascii="Times New Roman CYR" w:hAnsi="Times New Roman CYR" w:cs="Times New Roman CYR"/>
        </w:rPr>
        <w:t>5. Основные данные по персоналу</w:t>
      </w:r>
    </w:p>
    <w:p w:rsidR="00CE3842" w:rsidRPr="00DE7190" w:rsidRDefault="00CE3842" w:rsidP="00E741B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22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369"/>
        <w:gridCol w:w="1341"/>
        <w:gridCol w:w="6515"/>
      </w:tblGrid>
      <w:tr w:rsidR="00CE3842" w:rsidRPr="00DE7190" w:rsidTr="00E741BF"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E7190">
              <w:rPr>
                <w:rFonts w:ascii="Times New Roman CYR" w:hAnsi="Times New Roman CYR" w:cs="Times New Roman CYR"/>
                <w:b/>
                <w:bCs/>
                <w:i/>
                <w:iCs/>
              </w:rPr>
              <w:t>Группа персонала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E7190">
              <w:rPr>
                <w:rFonts w:ascii="Times New Roman CYR" w:hAnsi="Times New Roman CYR" w:cs="Times New Roman CYR"/>
                <w:b/>
                <w:bCs/>
                <w:i/>
                <w:iCs/>
              </w:rPr>
              <w:t>Кол-во работников</w:t>
            </w:r>
          </w:p>
        </w:tc>
        <w:tc>
          <w:tcPr>
            <w:tcW w:w="6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E7190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Примечания(показатели , связанные  с присвоением квалификационной категории, педагогический стаж, курсовая переподготовка и  др.)  </w:t>
            </w:r>
          </w:p>
        </w:tc>
      </w:tr>
      <w:tr w:rsidR="00CE3842" w:rsidRPr="00DE7190" w:rsidTr="00E741BF">
        <w:trPr>
          <w:trHeight w:val="433"/>
        </w:trPr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E7190">
              <w:rPr>
                <w:rFonts w:ascii="Times New Roman CYR" w:hAnsi="Times New Roman CYR" w:cs="Times New Roman CYR"/>
              </w:rPr>
              <w:t>АУП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E719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E7190">
              <w:rPr>
                <w:rFonts w:ascii="Times New Roman CYR" w:hAnsi="Times New Roman CYR" w:cs="Times New Roman CYR"/>
              </w:rPr>
              <w:t>Курсовая переподготовка – апрель 2010г., профессионально-гигиеническую подготовка и аттестация –  1 чел. Январь 2011г.</w:t>
            </w:r>
          </w:p>
        </w:tc>
      </w:tr>
      <w:tr w:rsidR="00CE3842" w:rsidRPr="00DE7190" w:rsidTr="00E741BF"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E7190">
              <w:rPr>
                <w:rFonts w:ascii="Times New Roman CYR" w:hAnsi="Times New Roman CYR" w:cs="Times New Roman CYR"/>
              </w:rPr>
              <w:t>ПП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E7190"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6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E7190">
              <w:rPr>
                <w:rFonts w:ascii="Times New Roman CYR" w:hAnsi="Times New Roman CYR" w:cs="Times New Roman CYR"/>
              </w:rPr>
              <w:t>Прошли курсовую переподготовку – 4  педагога, аттестация на соответствие занимаемой должности – 4, стажем работы более 20 лет -     9 человек, от 2 до 15 лет -   7 человек, прошли профессионально-гигиеническую подготовку и аттестацию – 16 человек Январь 2012г</w:t>
            </w:r>
          </w:p>
        </w:tc>
      </w:tr>
      <w:tr w:rsidR="00CE3842" w:rsidRPr="00DE7190" w:rsidTr="00E741BF"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E7190">
              <w:rPr>
                <w:rFonts w:ascii="Times New Roman CYR" w:hAnsi="Times New Roman CYR" w:cs="Times New Roman CYR"/>
              </w:rPr>
              <w:t>УВП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E7190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E7190">
              <w:rPr>
                <w:rFonts w:ascii="Times New Roman CYR" w:hAnsi="Times New Roman CYR" w:cs="Times New Roman CYR"/>
              </w:rPr>
              <w:t>Прошли профессионально-гигиеническую подготовку и аттестацию – 8 человек Январь 2012г</w:t>
            </w:r>
          </w:p>
        </w:tc>
      </w:tr>
      <w:tr w:rsidR="00CE3842" w:rsidRPr="00DE7190" w:rsidTr="00E741BF"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E7190">
              <w:rPr>
                <w:rFonts w:ascii="Times New Roman CYR" w:hAnsi="Times New Roman CYR" w:cs="Times New Roman CYR"/>
              </w:rPr>
              <w:t>ОП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E7190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E7190">
              <w:rPr>
                <w:rFonts w:ascii="Times New Roman CYR" w:hAnsi="Times New Roman CYR" w:cs="Times New Roman CYR"/>
              </w:rPr>
              <w:t>Прошли профессионально-гигиеническую подготовку и аттестацию – 10 человек Январь 2012г.</w:t>
            </w:r>
          </w:p>
        </w:tc>
      </w:tr>
      <w:tr w:rsidR="00CE3842" w:rsidRPr="00DE7190" w:rsidTr="00E741BF"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E3842" w:rsidRPr="00DE7190" w:rsidTr="00E741BF"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CE3842" w:rsidRPr="00DE7190" w:rsidRDefault="00CE3842" w:rsidP="00E741B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E7190">
        <w:rPr>
          <w:rFonts w:ascii="Times New Roman CYR" w:hAnsi="Times New Roman CYR" w:cs="Times New Roman CYR"/>
        </w:rPr>
        <w:t xml:space="preserve">   5.1. Выполнение показателей  лицензионных требований  к условиям осуществления образовательной деятельности.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522"/>
        <w:gridCol w:w="2093"/>
        <w:gridCol w:w="2028"/>
      </w:tblGrid>
      <w:tr w:rsidR="00CE3842" w:rsidRPr="00DE7190" w:rsidTr="00E741BF">
        <w:tc>
          <w:tcPr>
            <w:tcW w:w="5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E7190">
              <w:rPr>
                <w:rFonts w:ascii="Times New Roman CYR" w:hAnsi="Times New Roman CYR" w:cs="Times New Roman CYR"/>
                <w:b/>
                <w:bCs/>
                <w:i/>
                <w:iCs/>
              </w:rPr>
              <w:t>Перечень показателей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E7190">
              <w:rPr>
                <w:rFonts w:ascii="Times New Roman CYR" w:hAnsi="Times New Roman CYR" w:cs="Times New Roman CYR"/>
                <w:b/>
                <w:bCs/>
                <w:i/>
                <w:iCs/>
              </w:rPr>
              <w:t>Утвержденный критерий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E7190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Факт </w:t>
            </w:r>
          </w:p>
        </w:tc>
      </w:tr>
      <w:tr w:rsidR="00CE3842" w:rsidRPr="00DE7190" w:rsidTr="00E741BF">
        <w:tc>
          <w:tcPr>
            <w:tcW w:w="55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7190">
              <w:rPr>
                <w:rFonts w:ascii="Times New Roman CYR" w:hAnsi="Times New Roman CYR" w:cs="Times New Roman CYR"/>
              </w:rPr>
              <w:t>Образовательный ценз педагогических работников (%):</w:t>
            </w: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7190">
              <w:rPr>
                <w:rFonts w:ascii="Times New Roman CYR" w:hAnsi="Times New Roman CYR" w:cs="Times New Roman CYR"/>
              </w:rPr>
              <w:t>доля  педагогических работников с высшим профессиональным образованием</w:t>
            </w:r>
          </w:p>
        </w:tc>
        <w:tc>
          <w:tcPr>
            <w:tcW w:w="2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E7190">
              <w:rPr>
                <w:rFonts w:ascii="Times New Roman CYR" w:hAnsi="Times New Roman CYR" w:cs="Times New Roman CYR"/>
              </w:rPr>
              <w:t>35-40%</w:t>
            </w:r>
          </w:p>
        </w:tc>
        <w:tc>
          <w:tcPr>
            <w:tcW w:w="2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E7190">
              <w:rPr>
                <w:rFonts w:ascii="Times New Roman CYR" w:hAnsi="Times New Roman CYR" w:cs="Times New Roman CYR"/>
              </w:rPr>
              <w:t>50%</w:t>
            </w:r>
          </w:p>
        </w:tc>
      </w:tr>
      <w:tr w:rsidR="00CE3842" w:rsidRPr="00DE7190" w:rsidTr="00E741BF">
        <w:tc>
          <w:tcPr>
            <w:tcW w:w="55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7190">
              <w:rPr>
                <w:rFonts w:ascii="Times New Roman CYR" w:hAnsi="Times New Roman CYR" w:cs="Times New Roman CYR"/>
              </w:rPr>
              <w:t>Общая укомплектованность штатов пед.работников.</w:t>
            </w: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E7190">
              <w:rPr>
                <w:rFonts w:ascii="Times New Roman CYR" w:hAnsi="Times New Roman CYR" w:cs="Times New Roman CYR"/>
              </w:rPr>
              <w:t>Доля штатных педагогических работников по ДОУ</w:t>
            </w:r>
          </w:p>
        </w:tc>
        <w:tc>
          <w:tcPr>
            <w:tcW w:w="2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E7190">
              <w:rPr>
                <w:rFonts w:ascii="Times New Roman CYR" w:hAnsi="Times New Roman CYR" w:cs="Times New Roman CYR"/>
              </w:rPr>
              <w:t>100%</w:t>
            </w:r>
          </w:p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E7190">
              <w:rPr>
                <w:rFonts w:ascii="Times New Roman CYR" w:hAnsi="Times New Roman CYR" w:cs="Times New Roman CYR"/>
              </w:rPr>
              <w:t>не менее 80%</w:t>
            </w:r>
          </w:p>
        </w:tc>
        <w:tc>
          <w:tcPr>
            <w:tcW w:w="2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842" w:rsidRPr="00DE7190" w:rsidRDefault="00CE3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E7190">
              <w:rPr>
                <w:rFonts w:ascii="Times New Roman CYR" w:hAnsi="Times New Roman CYR" w:cs="Times New Roman CYR"/>
              </w:rPr>
              <w:t>100%</w:t>
            </w:r>
          </w:p>
        </w:tc>
      </w:tr>
    </w:tbl>
    <w:p w:rsidR="00CE3842" w:rsidRPr="00DE7190" w:rsidRDefault="00CE3842" w:rsidP="00E741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E3842" w:rsidRPr="00DE7190" w:rsidRDefault="00CE3842" w:rsidP="00E741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E7190">
        <w:rPr>
          <w:rFonts w:ascii="Times New Roman CYR" w:hAnsi="Times New Roman CYR" w:cs="Times New Roman CYR"/>
        </w:rPr>
        <w:t>6. Основные достижения:</w:t>
      </w:r>
    </w:p>
    <w:p w:rsidR="00CE3842" w:rsidRPr="00DE7190" w:rsidRDefault="00CE3842" w:rsidP="00E741B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E7190">
        <w:rPr>
          <w:rFonts w:ascii="Times New Roman CYR" w:hAnsi="Times New Roman CYR" w:cs="Times New Roman CYR"/>
        </w:rPr>
        <w:t>-основные задачи, решенные в 2012 году советом  учреждения, попечительским советом,   педагогическим советом,   психолого-медико-педагогическим консилиумом   и др.</w:t>
      </w:r>
    </w:p>
    <w:p w:rsidR="00CE3842" w:rsidRPr="00DE7190" w:rsidRDefault="00CE3842" w:rsidP="00E741BF">
      <w:pPr>
        <w:jc w:val="both"/>
      </w:pPr>
      <w:r w:rsidRPr="00DE7190">
        <w:rPr>
          <w:rFonts w:ascii="Times New Roman CYR" w:hAnsi="Times New Roman CYR" w:cs="Times New Roman CYR"/>
        </w:rPr>
        <w:t>-итоги реализации совместных планов с шефами, со школой, музеями, театрами, библиотеками и т.д.</w:t>
      </w:r>
      <w:r w:rsidRPr="00DE7190">
        <w:t xml:space="preserve"> </w:t>
      </w:r>
    </w:p>
    <w:p w:rsidR="00CE3842" w:rsidRPr="00DE7190" w:rsidRDefault="00CE3842" w:rsidP="00E741BF">
      <w:pPr>
        <w:jc w:val="both"/>
      </w:pPr>
      <w:r w:rsidRPr="00DE7190">
        <w:t>Пополнена материально-технической база, силами персонала учреждения произведён ремонт помещений ДОУ, закуплено игровое оборудование на все группы, в спортивно-музыкальный зал. Выявлено 4 детей, требующих помощь в развитии, все дети  направлены в специализированные  группы .</w:t>
      </w:r>
    </w:p>
    <w:p w:rsidR="00CE3842" w:rsidRPr="00DE7190" w:rsidRDefault="00CE3842" w:rsidP="00E741BF">
      <w:pPr>
        <w:jc w:val="both"/>
      </w:pPr>
      <w:r w:rsidRPr="00DE7190">
        <w:t>Для воспитанников ДОУ организованы ежемесячные тематических встречи в детско-юношеской библиотеке, ежемесячные театральные постановки, в том числе – силами педагогов МДОУ.</w:t>
      </w:r>
    </w:p>
    <w:p w:rsidR="00CE3842" w:rsidRPr="00DE7190" w:rsidRDefault="00CE3842" w:rsidP="00E741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E3842" w:rsidRPr="00DE7190" w:rsidRDefault="00CE3842" w:rsidP="00E741B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E7190">
        <w:rPr>
          <w:rFonts w:ascii="Times New Roman CYR" w:hAnsi="Times New Roman CYR" w:cs="Times New Roman CYR"/>
        </w:rPr>
        <w:t>7.  Обеспечение безопасности и создание оптимальных условий пребывания ребенка в ДОУ.</w:t>
      </w:r>
    </w:p>
    <w:p w:rsidR="00CE3842" w:rsidRPr="00DE7190" w:rsidRDefault="00CE3842" w:rsidP="00E741BF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 w:rsidRPr="00DE7190">
        <w:rPr>
          <w:rFonts w:ascii="StarSymbol" w:hAnsi="StarSymbol" w:cs="StarSymbol"/>
          <w:sz w:val="18"/>
          <w:szCs w:val="18"/>
        </w:rPr>
        <w:t></w:t>
      </w:r>
      <w:r w:rsidRPr="00DE7190">
        <w:rPr>
          <w:rFonts w:ascii="StarSymbol" w:hAnsi="StarSymbol" w:cs="StarSymbol"/>
          <w:sz w:val="18"/>
          <w:szCs w:val="18"/>
        </w:rPr>
        <w:tab/>
      </w:r>
      <w:r w:rsidRPr="00DE7190">
        <w:rPr>
          <w:rFonts w:ascii="Times New Roman CYR" w:hAnsi="Times New Roman CYR" w:cs="Times New Roman CYR"/>
        </w:rPr>
        <w:t>решение вопросов охраны труда и техники безопасности,</w:t>
      </w:r>
    </w:p>
    <w:p w:rsidR="00CE3842" w:rsidRPr="00DE7190" w:rsidRDefault="00CE3842" w:rsidP="00E741BF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 w:rsidRPr="00DE7190">
        <w:rPr>
          <w:rFonts w:ascii="StarSymbol" w:hAnsi="StarSymbol" w:cs="StarSymbol"/>
          <w:sz w:val="18"/>
          <w:szCs w:val="18"/>
        </w:rPr>
        <w:t></w:t>
      </w:r>
      <w:r w:rsidRPr="00DE7190">
        <w:rPr>
          <w:rFonts w:ascii="StarSymbol" w:hAnsi="StarSymbol" w:cs="StarSymbol"/>
          <w:sz w:val="18"/>
          <w:szCs w:val="18"/>
        </w:rPr>
        <w:tab/>
      </w:r>
      <w:r w:rsidRPr="00DE7190">
        <w:rPr>
          <w:rFonts w:ascii="Times New Roman CYR" w:hAnsi="Times New Roman CYR" w:cs="Times New Roman CYR"/>
        </w:rPr>
        <w:t>выполнение предписаний надзорных органов,</w:t>
      </w:r>
    </w:p>
    <w:p w:rsidR="00CE3842" w:rsidRPr="00DE7190" w:rsidRDefault="00CE3842" w:rsidP="00E741BF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 w:rsidRPr="00DE7190">
        <w:rPr>
          <w:rFonts w:ascii="StarSymbol" w:hAnsi="StarSymbol" w:cs="StarSymbol"/>
          <w:sz w:val="18"/>
          <w:szCs w:val="18"/>
        </w:rPr>
        <w:t></w:t>
      </w:r>
      <w:r w:rsidRPr="00DE7190">
        <w:rPr>
          <w:rFonts w:ascii="StarSymbol" w:hAnsi="StarSymbol" w:cs="StarSymbol"/>
          <w:sz w:val="18"/>
          <w:szCs w:val="18"/>
        </w:rPr>
        <w:tab/>
      </w:r>
      <w:r w:rsidRPr="00DE7190">
        <w:rPr>
          <w:rFonts w:ascii="Times New Roman CYR" w:hAnsi="Times New Roman CYR" w:cs="Times New Roman CYR"/>
        </w:rPr>
        <w:t>планов  ремонта.</w:t>
      </w:r>
    </w:p>
    <w:p w:rsidR="00CE3842" w:rsidRPr="00DE7190" w:rsidRDefault="00CE3842" w:rsidP="00E741BF">
      <w:pPr>
        <w:jc w:val="both"/>
      </w:pPr>
      <w:r w:rsidRPr="00DE7190">
        <w:rPr>
          <w:rFonts w:ascii="StarSymbol" w:hAnsi="StarSymbol" w:cs="StarSymbol"/>
          <w:sz w:val="18"/>
          <w:szCs w:val="18"/>
        </w:rPr>
        <w:t></w:t>
      </w:r>
      <w:r w:rsidRPr="00DE7190">
        <w:rPr>
          <w:rFonts w:cs="StarSymbol"/>
          <w:sz w:val="18"/>
          <w:szCs w:val="18"/>
        </w:rPr>
        <w:t xml:space="preserve">    </w:t>
      </w:r>
      <w:r w:rsidRPr="00DE7190">
        <w:rPr>
          <w:rFonts w:ascii="Times New Roman CYR" w:hAnsi="Times New Roman CYR" w:cs="Times New Roman CYR"/>
        </w:rPr>
        <w:t>Задачи  до конца учебного года  по данному направлению.</w:t>
      </w:r>
      <w:r w:rsidRPr="00DE7190">
        <w:t xml:space="preserve">        </w:t>
      </w:r>
    </w:p>
    <w:p w:rsidR="00CE3842" w:rsidRPr="00DE7190" w:rsidRDefault="00CE3842" w:rsidP="00E741BF">
      <w:pPr>
        <w:jc w:val="both"/>
      </w:pPr>
      <w:r w:rsidRPr="00DE7190">
        <w:t xml:space="preserve"> В ДОУ создана комиссия по охране труда, организовано обучение сотрудников с обязательной сдачей экзаменов,  разработан и осуществляется план контроля по охране труда, систематически проводится инструктаж с сотрудниками ДОУ, плановые учения на случай пожара. </w:t>
      </w:r>
    </w:p>
    <w:p w:rsidR="00CE3842" w:rsidRPr="00DE7190" w:rsidRDefault="00CE3842" w:rsidP="00E741BF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5580"/>
      </w:tblGrid>
      <w:tr w:rsidR="00CE3842" w:rsidRPr="00DE7190" w:rsidTr="00E741BF">
        <w:tc>
          <w:tcPr>
            <w:tcW w:w="3168" w:type="dxa"/>
          </w:tcPr>
          <w:p w:rsidR="00CE3842" w:rsidRPr="00DE7190" w:rsidRDefault="00CE3842">
            <w:pPr>
              <w:jc w:val="both"/>
              <w:rPr>
                <w:sz w:val="20"/>
                <w:szCs w:val="20"/>
              </w:rPr>
            </w:pPr>
            <w:r w:rsidRPr="00DE7190">
              <w:rPr>
                <w:sz w:val="20"/>
                <w:szCs w:val="20"/>
              </w:rPr>
              <w:t>Оснащение пищеблоков технологическим и иным оборудованием</w:t>
            </w:r>
          </w:p>
        </w:tc>
        <w:tc>
          <w:tcPr>
            <w:tcW w:w="5580" w:type="dxa"/>
          </w:tcPr>
          <w:p w:rsidR="00CE3842" w:rsidRPr="00DE7190" w:rsidRDefault="00CE3842">
            <w:pPr>
              <w:jc w:val="both"/>
              <w:rPr>
                <w:sz w:val="20"/>
                <w:szCs w:val="20"/>
              </w:rPr>
            </w:pPr>
            <w:r w:rsidRPr="00DE7190">
              <w:rPr>
                <w:sz w:val="20"/>
                <w:szCs w:val="20"/>
              </w:rPr>
              <w:t>закуплены новые кастрюли, доски, ножи, посуда, установлен новый холодильник, шкаф для хлеба, шкаф для уборочного инвентаря</w:t>
            </w:r>
          </w:p>
        </w:tc>
      </w:tr>
      <w:tr w:rsidR="00CE3842" w:rsidRPr="00DE7190" w:rsidTr="00E741BF">
        <w:tc>
          <w:tcPr>
            <w:tcW w:w="3168" w:type="dxa"/>
          </w:tcPr>
          <w:p w:rsidR="00CE3842" w:rsidRPr="00DE7190" w:rsidRDefault="00CE38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CE3842" w:rsidRPr="00DE7190" w:rsidRDefault="00CE3842">
            <w:pPr>
              <w:jc w:val="both"/>
              <w:rPr>
                <w:sz w:val="20"/>
                <w:szCs w:val="20"/>
              </w:rPr>
            </w:pPr>
          </w:p>
        </w:tc>
      </w:tr>
      <w:tr w:rsidR="00CE3842" w:rsidRPr="00DE7190" w:rsidTr="00E741BF">
        <w:tc>
          <w:tcPr>
            <w:tcW w:w="3168" w:type="dxa"/>
          </w:tcPr>
          <w:p w:rsidR="00CE3842" w:rsidRPr="00DE7190" w:rsidRDefault="00CE3842">
            <w:pPr>
              <w:jc w:val="both"/>
              <w:rPr>
                <w:sz w:val="20"/>
                <w:szCs w:val="20"/>
              </w:rPr>
            </w:pPr>
            <w:r w:rsidRPr="00DE7190">
              <w:rPr>
                <w:sz w:val="20"/>
                <w:szCs w:val="20"/>
              </w:rPr>
              <w:t>Оборудование (ремонт) систем канализации и водоснабжения</w:t>
            </w:r>
          </w:p>
        </w:tc>
        <w:tc>
          <w:tcPr>
            <w:tcW w:w="5580" w:type="dxa"/>
          </w:tcPr>
          <w:p w:rsidR="00CE3842" w:rsidRPr="00DE7190" w:rsidRDefault="00CE3842">
            <w:pPr>
              <w:jc w:val="both"/>
              <w:rPr>
                <w:sz w:val="20"/>
                <w:szCs w:val="20"/>
              </w:rPr>
            </w:pPr>
            <w:r w:rsidRPr="00DE7190">
              <w:rPr>
                <w:sz w:val="20"/>
                <w:szCs w:val="20"/>
              </w:rPr>
              <w:t>Выполнены ремонты по ГПД, установлены новые детские раковины во всех группах сподводкой ГХВ и канализации с июня по август 2012г.</w:t>
            </w:r>
          </w:p>
        </w:tc>
      </w:tr>
      <w:tr w:rsidR="00CE3842" w:rsidRPr="00DE7190" w:rsidTr="00E741BF">
        <w:tc>
          <w:tcPr>
            <w:tcW w:w="3168" w:type="dxa"/>
          </w:tcPr>
          <w:p w:rsidR="00CE3842" w:rsidRPr="00DE7190" w:rsidRDefault="00CE38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CE3842" w:rsidRPr="00DE7190" w:rsidRDefault="00CE3842">
            <w:pPr>
              <w:jc w:val="both"/>
              <w:rPr>
                <w:sz w:val="20"/>
                <w:szCs w:val="20"/>
              </w:rPr>
            </w:pPr>
          </w:p>
        </w:tc>
      </w:tr>
      <w:tr w:rsidR="00CE3842" w:rsidRPr="00DE7190" w:rsidTr="00E741BF">
        <w:tc>
          <w:tcPr>
            <w:tcW w:w="3168" w:type="dxa"/>
          </w:tcPr>
          <w:p w:rsidR="00CE3842" w:rsidRPr="00DE7190" w:rsidRDefault="00CE3842">
            <w:pPr>
              <w:jc w:val="both"/>
              <w:rPr>
                <w:sz w:val="20"/>
                <w:szCs w:val="20"/>
              </w:rPr>
            </w:pPr>
            <w:r w:rsidRPr="00DE7190">
              <w:rPr>
                <w:sz w:val="20"/>
                <w:szCs w:val="20"/>
              </w:rPr>
              <w:t>Оборудование (ремонт) систем отопления</w:t>
            </w:r>
          </w:p>
        </w:tc>
        <w:tc>
          <w:tcPr>
            <w:tcW w:w="5580" w:type="dxa"/>
          </w:tcPr>
          <w:p w:rsidR="00CE3842" w:rsidRPr="00DE7190" w:rsidRDefault="00CE3842">
            <w:pPr>
              <w:jc w:val="both"/>
              <w:rPr>
                <w:sz w:val="20"/>
                <w:szCs w:val="20"/>
              </w:rPr>
            </w:pPr>
            <w:r w:rsidRPr="00DE7190">
              <w:rPr>
                <w:sz w:val="20"/>
                <w:szCs w:val="20"/>
              </w:rPr>
              <w:t>Выполнены работы в бойлерной специалистами УХЭО ОУ в августе 2012г.</w:t>
            </w:r>
          </w:p>
          <w:p w:rsidR="00CE3842" w:rsidRPr="00DE7190" w:rsidRDefault="00CE3842">
            <w:pPr>
              <w:jc w:val="both"/>
              <w:rPr>
                <w:sz w:val="20"/>
                <w:szCs w:val="20"/>
              </w:rPr>
            </w:pPr>
            <w:r w:rsidRPr="00DE7190">
              <w:rPr>
                <w:sz w:val="20"/>
                <w:szCs w:val="20"/>
              </w:rPr>
              <w:t xml:space="preserve"> </w:t>
            </w:r>
          </w:p>
        </w:tc>
      </w:tr>
      <w:tr w:rsidR="00CE3842" w:rsidRPr="00DE7190" w:rsidTr="00E741BF">
        <w:tc>
          <w:tcPr>
            <w:tcW w:w="3168" w:type="dxa"/>
          </w:tcPr>
          <w:p w:rsidR="00CE3842" w:rsidRPr="00DE7190" w:rsidRDefault="00CE38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CE3842" w:rsidRPr="00DE7190" w:rsidRDefault="00CE3842">
            <w:pPr>
              <w:jc w:val="both"/>
              <w:rPr>
                <w:sz w:val="20"/>
                <w:szCs w:val="20"/>
              </w:rPr>
            </w:pPr>
          </w:p>
        </w:tc>
      </w:tr>
      <w:tr w:rsidR="00CE3842" w:rsidRPr="00DE7190" w:rsidTr="00E741BF">
        <w:tc>
          <w:tcPr>
            <w:tcW w:w="3168" w:type="dxa"/>
          </w:tcPr>
          <w:p w:rsidR="00CE3842" w:rsidRPr="00DE7190" w:rsidRDefault="00CE3842">
            <w:pPr>
              <w:jc w:val="both"/>
              <w:rPr>
                <w:sz w:val="20"/>
                <w:szCs w:val="20"/>
              </w:rPr>
            </w:pPr>
            <w:r w:rsidRPr="00DE7190">
              <w:rPr>
                <w:sz w:val="20"/>
                <w:szCs w:val="20"/>
              </w:rPr>
              <w:t>Оборудование (ремонт) систем электроснабжения по соблюдению уровней освещённости</w:t>
            </w:r>
          </w:p>
        </w:tc>
        <w:tc>
          <w:tcPr>
            <w:tcW w:w="5580" w:type="dxa"/>
          </w:tcPr>
          <w:p w:rsidR="00CE3842" w:rsidRPr="00DE7190" w:rsidRDefault="00CE3842">
            <w:pPr>
              <w:jc w:val="both"/>
              <w:rPr>
                <w:sz w:val="20"/>
                <w:szCs w:val="20"/>
              </w:rPr>
            </w:pPr>
            <w:r w:rsidRPr="00DE7190">
              <w:rPr>
                <w:sz w:val="20"/>
                <w:szCs w:val="20"/>
              </w:rPr>
              <w:t xml:space="preserve">Уровень освещённости в групповых помещениях соответствует СанПин </w:t>
            </w:r>
            <w:r w:rsidRPr="00DE7190">
              <w:rPr>
                <w:sz w:val="22"/>
                <w:szCs w:val="22"/>
              </w:rPr>
              <w:t>протокол от 20.02.2012г.</w:t>
            </w:r>
          </w:p>
          <w:p w:rsidR="00CE3842" w:rsidRPr="00DE7190" w:rsidRDefault="00CE3842">
            <w:pPr>
              <w:jc w:val="both"/>
              <w:rPr>
                <w:sz w:val="20"/>
                <w:szCs w:val="20"/>
              </w:rPr>
            </w:pPr>
          </w:p>
        </w:tc>
      </w:tr>
      <w:tr w:rsidR="00CE3842" w:rsidRPr="00DE7190" w:rsidTr="00E741BF">
        <w:tc>
          <w:tcPr>
            <w:tcW w:w="3168" w:type="dxa"/>
          </w:tcPr>
          <w:p w:rsidR="00CE3842" w:rsidRPr="00DE7190" w:rsidRDefault="00CE38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CE3842" w:rsidRPr="00DE7190" w:rsidRDefault="00CE3842">
            <w:pPr>
              <w:jc w:val="both"/>
              <w:rPr>
                <w:sz w:val="20"/>
                <w:szCs w:val="20"/>
              </w:rPr>
            </w:pPr>
          </w:p>
        </w:tc>
      </w:tr>
      <w:tr w:rsidR="00CE3842" w:rsidRPr="00DE7190" w:rsidTr="00E741BF">
        <w:tc>
          <w:tcPr>
            <w:tcW w:w="3168" w:type="dxa"/>
          </w:tcPr>
          <w:p w:rsidR="00CE3842" w:rsidRPr="00DE7190" w:rsidRDefault="00CE3842">
            <w:pPr>
              <w:jc w:val="both"/>
              <w:rPr>
                <w:sz w:val="20"/>
                <w:szCs w:val="20"/>
              </w:rPr>
            </w:pPr>
            <w:r w:rsidRPr="00DE7190">
              <w:rPr>
                <w:sz w:val="20"/>
                <w:szCs w:val="20"/>
              </w:rPr>
              <w:t>Оборудование медицинских кабинетов</w:t>
            </w:r>
          </w:p>
        </w:tc>
        <w:tc>
          <w:tcPr>
            <w:tcW w:w="5580" w:type="dxa"/>
          </w:tcPr>
          <w:p w:rsidR="00CE3842" w:rsidRPr="00DE7190" w:rsidRDefault="00CE3842">
            <w:pPr>
              <w:jc w:val="both"/>
              <w:rPr>
                <w:sz w:val="20"/>
                <w:szCs w:val="20"/>
              </w:rPr>
            </w:pPr>
            <w:r w:rsidRPr="00DE7190">
              <w:rPr>
                <w:sz w:val="20"/>
                <w:szCs w:val="20"/>
              </w:rPr>
              <w:t>Обновлены аптечки первой медицинской помощи, установлены новые раковины с подводкой ГХВ и канализации во всех помещениях медблокак, куплены и установлены дополнительно бактерицидные лампы, дозаторы и диспенсеры для полотенец</w:t>
            </w:r>
          </w:p>
        </w:tc>
      </w:tr>
      <w:tr w:rsidR="00CE3842" w:rsidRPr="00DE7190" w:rsidTr="00E741BF">
        <w:tc>
          <w:tcPr>
            <w:tcW w:w="3168" w:type="dxa"/>
          </w:tcPr>
          <w:p w:rsidR="00CE3842" w:rsidRPr="00DE7190" w:rsidRDefault="00CE38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CE3842" w:rsidRPr="00DE7190" w:rsidRDefault="00CE3842">
            <w:pPr>
              <w:jc w:val="both"/>
              <w:rPr>
                <w:sz w:val="20"/>
                <w:szCs w:val="20"/>
              </w:rPr>
            </w:pPr>
          </w:p>
        </w:tc>
      </w:tr>
      <w:tr w:rsidR="00CE3842" w:rsidRPr="00DE7190" w:rsidTr="00E741BF">
        <w:tc>
          <w:tcPr>
            <w:tcW w:w="3168" w:type="dxa"/>
          </w:tcPr>
          <w:p w:rsidR="00CE3842" w:rsidRPr="00DE7190" w:rsidRDefault="00CE3842">
            <w:pPr>
              <w:jc w:val="both"/>
              <w:rPr>
                <w:sz w:val="20"/>
                <w:szCs w:val="20"/>
              </w:rPr>
            </w:pPr>
            <w:r w:rsidRPr="00DE7190">
              <w:rPr>
                <w:sz w:val="20"/>
                <w:szCs w:val="20"/>
              </w:rPr>
              <w:t>Оборудование учебных кабинетов мебелью, соответствующей росто-возрастным особенностям учащихся</w:t>
            </w:r>
          </w:p>
        </w:tc>
        <w:tc>
          <w:tcPr>
            <w:tcW w:w="5580" w:type="dxa"/>
          </w:tcPr>
          <w:p w:rsidR="00CE3842" w:rsidRPr="00DE7190" w:rsidRDefault="00CE3842">
            <w:pPr>
              <w:jc w:val="both"/>
              <w:rPr>
                <w:sz w:val="20"/>
                <w:szCs w:val="20"/>
              </w:rPr>
            </w:pPr>
            <w:r w:rsidRPr="00DE7190">
              <w:rPr>
                <w:sz w:val="20"/>
                <w:szCs w:val="20"/>
              </w:rPr>
              <w:t>Группы оборудованы мебелью, соответствующей росто-возрастным особенностям воспитанников</w:t>
            </w:r>
          </w:p>
        </w:tc>
      </w:tr>
    </w:tbl>
    <w:p w:rsidR="00CE3842" w:rsidRPr="00DE7190" w:rsidRDefault="00CE3842" w:rsidP="00E741BF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</w:p>
    <w:p w:rsidR="00CE3842" w:rsidRPr="00DE7190" w:rsidRDefault="00CE3842" w:rsidP="00E741BF">
      <w:pPr>
        <w:pStyle w:val="NormalWeb"/>
        <w:rPr>
          <w:sz w:val="22"/>
          <w:szCs w:val="22"/>
        </w:rPr>
      </w:pPr>
      <w:r w:rsidRPr="00DE7190">
        <w:t xml:space="preserve">Предписаний  Роспотребнадзора на конец 2012 года нет. </w:t>
      </w:r>
    </w:p>
    <w:p w:rsidR="00CE3842" w:rsidRPr="00DE7190" w:rsidRDefault="00CE3842" w:rsidP="00E741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E7190">
        <w:rPr>
          <w:rFonts w:ascii="Times New Roman CYR" w:hAnsi="Times New Roman CYR" w:cs="Times New Roman CYR"/>
        </w:rPr>
        <w:t>8. Текстовой краткий анализ выполнения муниципального задания за 2012год.</w:t>
      </w:r>
    </w:p>
    <w:p w:rsidR="00CE3842" w:rsidRPr="00DE7190" w:rsidRDefault="00CE3842" w:rsidP="00E741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E7190">
        <w:rPr>
          <w:rFonts w:ascii="Times New Roman CYR" w:hAnsi="Times New Roman CYR" w:cs="Times New Roman CYR"/>
        </w:rPr>
        <w:t>За 2012 год на санитарно-гигиеническое обслуживание  учреждения было потрачено 338 512 рублей, на покупку мебели, бытовых приборов, медицинского и хозяйственного оборудования было потрачено 170 334 рубля, на покупку мягкого инвентаря, канцелярских товаров, моющих средств, строительных товаров было потрачено 421 742 рубля.</w:t>
      </w:r>
    </w:p>
    <w:p w:rsidR="00CE3842" w:rsidRPr="00DE7190" w:rsidRDefault="00CE3842" w:rsidP="00E741BF">
      <w:pPr>
        <w:widowControl w:val="0"/>
        <w:autoSpaceDE w:val="0"/>
        <w:autoSpaceDN w:val="0"/>
        <w:adjustRightInd w:val="0"/>
      </w:pPr>
      <w:r w:rsidRPr="00DE7190">
        <w:rPr>
          <w:rFonts w:ascii="Times New Roman CYR" w:hAnsi="Times New Roman CYR" w:cs="Times New Roman CYR"/>
        </w:rPr>
        <w:t>9. Степень удовлетворенности качеством дошкольного образования в ДОУ за 2012 год (результаты анкетирования в %).</w:t>
      </w:r>
      <w:r w:rsidRPr="00DE7190">
        <w:t xml:space="preserve"> </w:t>
      </w:r>
    </w:p>
    <w:p w:rsidR="00CE3842" w:rsidRPr="00DE7190" w:rsidRDefault="00CE3842" w:rsidP="00E741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E7190">
        <w:t>обработано 92 анкеты.  92,3% респондентов удовлетворены качеством образования, осуществляемым в ДОУ; 4,3% - не определились; 3,2% - не удовлетворены.</w:t>
      </w:r>
    </w:p>
    <w:p w:rsidR="00CE3842" w:rsidRPr="00DE7190" w:rsidRDefault="00CE3842" w:rsidP="00E741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E3842" w:rsidRPr="00DE7190" w:rsidRDefault="00CE3842" w:rsidP="00E741BF">
      <w:pPr>
        <w:spacing w:before="100" w:beforeAutospacing="1" w:after="100" w:afterAutospacing="1"/>
        <w:ind w:left="360"/>
      </w:pPr>
      <w:r w:rsidRPr="00DE7190">
        <w:rPr>
          <w:rFonts w:ascii="Times New Roman CYR" w:hAnsi="Times New Roman CYR" w:cs="Times New Roman CYR"/>
        </w:rPr>
        <w:t>10.Задачи,  не решенные в отчетном периоде:</w:t>
      </w:r>
      <w:r w:rsidRPr="00DE7190">
        <w:t xml:space="preserve"> </w:t>
      </w:r>
    </w:p>
    <w:p w:rsidR="00CE3842" w:rsidRPr="00DE7190" w:rsidRDefault="00CE3842" w:rsidP="00E741BF">
      <w:pPr>
        <w:spacing w:before="100" w:beforeAutospacing="1" w:after="100" w:afterAutospacing="1"/>
        <w:ind w:left="360"/>
      </w:pPr>
      <w:r w:rsidRPr="00DE7190">
        <w:t xml:space="preserve">В связи с отсутствием финансирования не удалось установить ворота . </w:t>
      </w:r>
    </w:p>
    <w:p w:rsidR="00CE3842" w:rsidRPr="00DE7190" w:rsidRDefault="00CE3842" w:rsidP="00E741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E7190">
        <w:rPr>
          <w:rFonts w:ascii="Times New Roman CYR" w:hAnsi="Times New Roman CYR" w:cs="Times New Roman CYR"/>
        </w:rPr>
        <w:t>11.Перспективы на 2013 год: расширить сеть кружковой работы на договорной основе.</w:t>
      </w:r>
    </w:p>
    <w:p w:rsidR="00CE3842" w:rsidRPr="00DE7190" w:rsidRDefault="00CE3842" w:rsidP="00E741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E3842" w:rsidRPr="00DE7190" w:rsidRDefault="00CE3842" w:rsidP="00E741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E3842" w:rsidRPr="00DE7190" w:rsidRDefault="00CE3842" w:rsidP="00E741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E7190">
        <w:rPr>
          <w:rFonts w:ascii="Times New Roman CYR" w:hAnsi="Times New Roman CYR" w:cs="Times New Roman CYR"/>
        </w:rPr>
        <w:t>Заведующая  МБДОУ                                                                             Бриали И.И.</w:t>
      </w:r>
    </w:p>
    <w:p w:rsidR="00CE3842" w:rsidRPr="00DE7190" w:rsidRDefault="00CE3842" w:rsidP="00E741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E3842" w:rsidRPr="00DE7190" w:rsidRDefault="00CE3842" w:rsidP="00E741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E3842" w:rsidRPr="00DE7190" w:rsidRDefault="00CE3842" w:rsidP="00E741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E7190">
        <w:rPr>
          <w:rFonts w:ascii="Times New Roman CYR" w:hAnsi="Times New Roman CYR" w:cs="Times New Roman CYR"/>
        </w:rPr>
        <w:t>дата составления доклада 01.02.2013 г.</w:t>
      </w:r>
    </w:p>
    <w:p w:rsidR="00CE3842" w:rsidRPr="00DE7190" w:rsidRDefault="00CE3842" w:rsidP="00E741BF"/>
    <w:p w:rsidR="00CE3842" w:rsidRPr="00DE7190" w:rsidRDefault="00CE3842" w:rsidP="00E741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E3842" w:rsidRPr="00DE7190" w:rsidRDefault="00CE3842" w:rsidP="00E741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E3842" w:rsidRPr="00DE7190" w:rsidRDefault="00CE3842">
      <w:bookmarkStart w:id="0" w:name="_GoBack"/>
      <w:bookmarkEnd w:id="0"/>
    </w:p>
    <w:sectPr w:rsidR="00CE3842" w:rsidRPr="00DE7190" w:rsidSect="006E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3AA"/>
    <w:rsid w:val="000A6BDB"/>
    <w:rsid w:val="006E4D90"/>
    <w:rsid w:val="00CE3842"/>
    <w:rsid w:val="00DE7190"/>
    <w:rsid w:val="00E741BF"/>
    <w:rsid w:val="00EA1677"/>
    <w:rsid w:val="00FC6370"/>
    <w:rsid w:val="00FE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741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1345</Words>
  <Characters>7670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Test</cp:lastModifiedBy>
  <cp:revision>3</cp:revision>
  <dcterms:created xsi:type="dcterms:W3CDTF">2013-02-08T13:00:00Z</dcterms:created>
  <dcterms:modified xsi:type="dcterms:W3CDTF">2013-02-10T14:19:00Z</dcterms:modified>
</cp:coreProperties>
</file>